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1C" w:rsidRPr="00902C1C" w:rsidRDefault="00902C1C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02C1C">
        <w:rPr>
          <w:rFonts w:ascii="Times New Roman" w:hAnsi="Times New Roman" w:cs="Times New Roman"/>
        </w:rPr>
        <w:t>Утверждено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приказом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департамента социальной защиты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от 22.05.2018 N 21/н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Title"/>
        <w:jc w:val="center"/>
        <w:rPr>
          <w:rFonts w:ascii="Times New Roman" w:hAnsi="Times New Roman" w:cs="Times New Roman"/>
        </w:rPr>
      </w:pPr>
      <w:bookmarkStart w:id="1" w:name="P35"/>
      <w:bookmarkEnd w:id="1"/>
      <w:r w:rsidRPr="00902C1C">
        <w:rPr>
          <w:rFonts w:ascii="Times New Roman" w:hAnsi="Times New Roman" w:cs="Times New Roman"/>
        </w:rPr>
        <w:t>ПОЛОЖЕНИЕ</w:t>
      </w:r>
    </w:p>
    <w:p w:rsidR="00902C1C" w:rsidRPr="00902C1C" w:rsidRDefault="00902C1C">
      <w:pPr>
        <w:pStyle w:val="ConsPlusTitle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 КАЗЕННЫХ УЧРЕЖДЕНИЙ, В ОТНОШЕНИИ</w:t>
      </w:r>
    </w:p>
    <w:p w:rsidR="00902C1C" w:rsidRPr="00902C1C" w:rsidRDefault="00902C1C">
      <w:pPr>
        <w:pStyle w:val="ConsPlusTitle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КОТОРЫХ ДЕПАРТАМЕНТОМ СОЦИАЛЬНОЙ ЗАЩИТЫ ВОРОНЕЖСКОЙ ОБЛАСТИ</w:t>
      </w:r>
    </w:p>
    <w:p w:rsidR="00902C1C" w:rsidRPr="00902C1C" w:rsidRDefault="00902C1C">
      <w:pPr>
        <w:pStyle w:val="ConsPlusTitle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 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 Общие положения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1.1. Положение об оплате труда работников казенных учреждений, в отношении которых департаментом социальной защиты Воронежской области исполняются функции и полномочия учредителя (далее - Положение), разработано в соответствии с </w:t>
      </w:r>
      <w:hyperlink r:id="rId4" w:history="1">
        <w:r w:rsidRPr="00902C1C">
          <w:rPr>
            <w:rFonts w:ascii="Times New Roman" w:hAnsi="Times New Roman" w:cs="Times New Roman"/>
          </w:rPr>
          <w:t>постановлением</w:t>
        </w:r>
      </w:hyperlink>
      <w:r w:rsidRPr="00902C1C">
        <w:rPr>
          <w:rFonts w:ascii="Times New Roman" w:hAnsi="Times New Roman" w:cs="Times New Roman"/>
        </w:rPr>
        <w:t xml:space="preserve"> администрации Воронежской области от 01.12.2008 N 1044 "О введении новых систем оплаты труда работников государственных учреждений Воронежской области". Положение регулирует порядок оплаты труда работников казенных учреждений, в отношении которых департаментом социальной защиты Воронежской области исполняются функции и полномочия учредителя (далее - учреждение).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1.2. Положение включает в себя: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размеры окладов (должностных окладов) по профессиональным квалификационным группам (далее - ПКГ);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наименования, условия осуществления и размеры выплат компенсационного характера в соответствии с </w:t>
      </w:r>
      <w:hyperlink r:id="rId5" w:history="1">
        <w:r w:rsidRPr="00902C1C">
          <w:rPr>
            <w:rFonts w:ascii="Times New Roman" w:hAnsi="Times New Roman" w:cs="Times New Roman"/>
          </w:rPr>
          <w:t>Перечнем</w:t>
        </w:r>
      </w:hyperlink>
      <w:r w:rsidRPr="00902C1C">
        <w:rPr>
          <w:rFonts w:ascii="Times New Roman" w:hAnsi="Times New Roman" w:cs="Times New Roman"/>
        </w:rPr>
        <w:t xml:space="preserve"> видов выплат компенсационного характера в государственных учреждениях Воронежской области,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 (далее - Перечень видов выплат компенсационного характера);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наименования, условия осуществления и размеры выплат стимулирующего характера в соответствии с </w:t>
      </w:r>
      <w:hyperlink r:id="rId6" w:history="1">
        <w:r w:rsidRPr="00902C1C">
          <w:rPr>
            <w:rFonts w:ascii="Times New Roman" w:hAnsi="Times New Roman" w:cs="Times New Roman"/>
          </w:rPr>
          <w:t>Перечнем</w:t>
        </w:r>
      </w:hyperlink>
      <w:r w:rsidRPr="00902C1C">
        <w:rPr>
          <w:rFonts w:ascii="Times New Roman" w:hAnsi="Times New Roman" w:cs="Times New Roman"/>
        </w:rPr>
        <w:t xml:space="preserve"> видов выплат стимулирующего характера в государственных учреждениях Воронежской области, утвержденным приказом управления труда Воронежской области от 10.12.2008 N 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(далее - Перечень видов выплат стимулирующего характера);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условия оплаты труда директора, руководителя (далее - руководитель) учреждения, его заместителей и главного бухгалтера, включая порядок определения окладов, размеры и условия осуществления выплат компенсационного и стимулирующего характера;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условия осуществления иных выплат.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1.3.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1.4. Заработная плата работника включает в себя оклад (должностной оклад), компенсационные и стимулирующие выплаты.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Условия оплаты труда, включая размер оклада (должностного оклада) работника, </w:t>
      </w:r>
      <w:r w:rsidRPr="00902C1C">
        <w:rPr>
          <w:rFonts w:ascii="Times New Roman" w:hAnsi="Times New Roman" w:cs="Times New Roman"/>
        </w:rPr>
        <w:lastRenderedPageBreak/>
        <w:t>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Оплата труда работников, занятых по совместительству, а также на условиях неполного рабочего времени производится пропорционально отработанному времени.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При выполнении отдельных видов работ, когда не может быть соблюдена установленная для данной категории работников (включая работников, занятых на работах с вредными и (или) опасными условиями труда) ежедневная или еженедельная продолжительность рабочего времени, допускается введение суммированного учета рабочего времени в соответствии со </w:t>
      </w:r>
      <w:hyperlink r:id="rId7" w:history="1">
        <w:r w:rsidRPr="00902C1C">
          <w:rPr>
            <w:rFonts w:ascii="Times New Roman" w:hAnsi="Times New Roman" w:cs="Times New Roman"/>
          </w:rPr>
          <w:t>статьей 104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Федерации. Продолжительность рабочего времени за учетный период (месяц, квартал и другие периоды) не должна превышать нормального числа рабочих часов. Учетный период не может превышать один год, а для учета рабочего времени работников, занятых на работах с вредными и (или) опасными условиями труда, - три месяца. Порядок введения суммированного учета рабочего времени устанавливается правилами внутреннего трудового распорядка.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1.5. Заработная плата работников учреждения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1.7. 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Вспомогательный персонал учреждения -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902C1C" w:rsidRPr="00902C1C" w:rsidRDefault="00B01C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31" w:history="1">
        <w:r w:rsidR="00902C1C" w:rsidRPr="00902C1C">
          <w:rPr>
            <w:rFonts w:ascii="Times New Roman" w:hAnsi="Times New Roman" w:cs="Times New Roman"/>
          </w:rPr>
          <w:t>Перечень</w:t>
        </w:r>
      </w:hyperlink>
      <w:r w:rsidR="00902C1C" w:rsidRPr="00902C1C">
        <w:rPr>
          <w:rFonts w:ascii="Times New Roman" w:hAnsi="Times New Roman" w:cs="Times New Roman"/>
        </w:rPr>
        <w:t xml:space="preserve"> должностей (профессий), относимых к административно-управленческому, основному и вспомогательному персоналу учреждения, определен приложением N 1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1.8. Для обеспечения дифференциации оплаты труда основного и прочего персонала, оптимизации расходов на административно-управленческий и вспомогательный персонал учреждения устанавливаются следующие соотношения: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доля оплаты труда работников административно-управленческого и вспомогательного персонала в фонде оплаты труда учреждения не должна превышать 40%;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соотношение средней заработной платы основного и вспомогательного персонала </w:t>
      </w:r>
      <w:r w:rsidRPr="00902C1C">
        <w:rPr>
          <w:rFonts w:ascii="Times New Roman" w:hAnsi="Times New Roman" w:cs="Times New Roman"/>
        </w:rPr>
        <w:lastRenderedPageBreak/>
        <w:t>учреждения составляет 1:0,7 - 1:0,5.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1.9. Штатное расписание учреждения, согласованное с департаментом социальной защиты Воронежской области (далее - Департамент), утверждается руководителем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1.10. 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29.05.2008 </w:t>
      </w:r>
      <w:hyperlink r:id="rId8" w:history="1">
        <w:r w:rsidRPr="00902C1C">
          <w:rPr>
            <w:rFonts w:ascii="Times New Roman" w:hAnsi="Times New Roman" w:cs="Times New Roman"/>
          </w:rPr>
          <w:t>N 247н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29.05.2008 N 247н);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18.07.2008 </w:t>
      </w:r>
      <w:hyperlink r:id="rId9" w:history="1">
        <w:r w:rsidRPr="00902C1C">
          <w:rPr>
            <w:rFonts w:ascii="Times New Roman" w:hAnsi="Times New Roman" w:cs="Times New Roman"/>
          </w:rPr>
          <w:t>N 342н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должностей работников печатных средств массовой информации"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18.07.2008 N 342н);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29.05.2008 </w:t>
      </w:r>
      <w:hyperlink r:id="rId10" w:history="1">
        <w:r w:rsidRPr="00902C1C">
          <w:rPr>
            <w:rFonts w:ascii="Times New Roman" w:hAnsi="Times New Roman" w:cs="Times New Roman"/>
          </w:rPr>
          <w:t>N 248н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общеотраслевых профессий рабочих"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29.05.2008 N 248н);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31.03.2008 </w:t>
      </w:r>
      <w:hyperlink r:id="rId11" w:history="1">
        <w:r w:rsidRPr="00902C1C">
          <w:rPr>
            <w:rFonts w:ascii="Times New Roman" w:hAnsi="Times New Roman" w:cs="Times New Roman"/>
          </w:rPr>
          <w:t>N 149н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должностей работников, занятых в сфере здравоохранения и предоставления социальных услуг"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31.03.2008 N 149н);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06.08.2007 </w:t>
      </w:r>
      <w:hyperlink r:id="rId12" w:history="1">
        <w:r w:rsidRPr="00902C1C">
          <w:rPr>
            <w:rFonts w:ascii="Times New Roman" w:hAnsi="Times New Roman" w:cs="Times New Roman"/>
          </w:rPr>
          <w:t>N 526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должностей медицинских и фармацевтических работников"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06.08.2007 N 526);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05.05.2008 </w:t>
      </w:r>
      <w:hyperlink r:id="rId13" w:history="1">
        <w:r w:rsidRPr="00902C1C">
          <w:rPr>
            <w:rFonts w:ascii="Times New Roman" w:hAnsi="Times New Roman" w:cs="Times New Roman"/>
          </w:rPr>
          <w:t>N 216н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должностей работников образования"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05.05.2008 N 216н);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от 31.08.2007 </w:t>
      </w:r>
      <w:hyperlink r:id="rId14" w:history="1">
        <w:r w:rsidRPr="00902C1C">
          <w:rPr>
            <w:rFonts w:ascii="Times New Roman" w:hAnsi="Times New Roman" w:cs="Times New Roman"/>
          </w:rPr>
          <w:t>N 570</w:t>
        </w:r>
      </w:hyperlink>
      <w:r w:rsidRPr="00902C1C">
        <w:rPr>
          <w:rFonts w:ascii="Times New Roman" w:hAnsi="Times New Roman" w:cs="Times New Roman"/>
        </w:rPr>
        <w:t xml:space="preserve"> "Об утверждении профессиональных квалификационных групп должностей работников культуры, искусства и кинематографии" (далее - Приказ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31.08.2007 N 570).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 Порядок и условия оплаты труда работников учреждений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2.1. </w:t>
      </w:r>
      <w:hyperlink w:anchor="P270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общеотраслевые должности руководителей, специалистов и служащих, устанавливаются на основе отнесения замещаемых ими должностей к </w:t>
      </w:r>
      <w:hyperlink r:id="rId15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29.05.2008 N 247н, определены приложением N 2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2.2. </w:t>
      </w:r>
      <w:hyperlink w:anchor="P418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по должностям, не отнесенным к ПКГ, определяются в соответствии с приложением N 3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2.3. </w:t>
      </w:r>
      <w:hyperlink w:anchor="P460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должности работников печатных средств массовой информации, устанавливаются на основе отнесения замещаемых ими должностей к </w:t>
      </w:r>
      <w:hyperlink r:id="rId16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18.07.2008 N 342н, определены приложением N 4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2.4. </w:t>
      </w:r>
      <w:hyperlink w:anchor="P495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работников учреждения, осуществляющих трудовую деятельность по профессиям рабочих, устанавливаются на основе отнесения профессий рабочих к </w:t>
      </w:r>
      <w:hyperlink r:id="rId17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29.05.2008 N 248н, определены приложением N 5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2.5. </w:t>
      </w:r>
      <w:hyperlink w:anchor="P571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должности работников, занятых в сфере здравоохранения и предоставления социальных услуг, </w:t>
      </w:r>
      <w:r w:rsidRPr="00902C1C">
        <w:rPr>
          <w:rFonts w:ascii="Times New Roman" w:hAnsi="Times New Roman" w:cs="Times New Roman"/>
        </w:rPr>
        <w:lastRenderedPageBreak/>
        <w:t xml:space="preserve">устанавливаются на основе отнесения замещаемых ими должностей к </w:t>
      </w:r>
      <w:hyperlink r:id="rId18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31.03.2008 N 149н, определены приложением N 6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2.6. </w:t>
      </w:r>
      <w:hyperlink w:anchor="P619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должности медицинских и фармацевтических работников, устанавливаются на основе отнесения замещаемых ими должностей к </w:t>
      </w:r>
      <w:hyperlink r:id="rId19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06.08.2007 N 526, определены приложением N 7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2.7. </w:t>
      </w:r>
      <w:hyperlink w:anchor="P703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должности работников образования, устанавливаются на основе отнесения замещаемых ими должностей к </w:t>
      </w:r>
      <w:hyperlink r:id="rId20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от 05.05.2008 N 216н, определены приложением N 8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2.8. </w:t>
      </w:r>
      <w:hyperlink w:anchor="P770" w:history="1">
        <w:r w:rsidRPr="00902C1C">
          <w:rPr>
            <w:rFonts w:ascii="Times New Roman" w:hAnsi="Times New Roman" w:cs="Times New Roman"/>
          </w:rPr>
          <w:t>Размеры</w:t>
        </w:r>
      </w:hyperlink>
      <w:r w:rsidRPr="00902C1C">
        <w:rPr>
          <w:rFonts w:ascii="Times New Roman" w:hAnsi="Times New Roman" w:cs="Times New Roman"/>
        </w:rPr>
        <w:t xml:space="preserve"> окладов (должностных окладов) работников учреждения, замещающих должности работников культуры, искусства и кинематографии, устанавливаются на основе отнесения замещаемых ими должностей к </w:t>
      </w:r>
      <w:hyperlink r:id="rId21" w:history="1">
        <w:r w:rsidRPr="00902C1C">
          <w:rPr>
            <w:rFonts w:ascii="Times New Roman" w:hAnsi="Times New Roman" w:cs="Times New Roman"/>
          </w:rPr>
          <w:t>ПКГ</w:t>
        </w:r>
      </w:hyperlink>
      <w:r w:rsidRPr="00902C1C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902C1C">
        <w:rPr>
          <w:rFonts w:ascii="Times New Roman" w:hAnsi="Times New Roman" w:cs="Times New Roman"/>
        </w:rPr>
        <w:t>Минздравсоцразвития</w:t>
      </w:r>
      <w:proofErr w:type="spellEnd"/>
      <w:r w:rsidRPr="00902C1C">
        <w:rPr>
          <w:rFonts w:ascii="Times New Roman" w:hAnsi="Times New Roman" w:cs="Times New Roman"/>
        </w:rPr>
        <w:t xml:space="preserve"> РФ 31.08.2007 N 570, определены приложением N 9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2.9. На основе расчета по объемам имеющегося бюджетного финансирования может производиться корректировка размеров окладов (должностных окладов) работников учреждения в сторону их повышения с соблюдением дифференциации в размерах окладов (должностных окладов).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2.10. Для проведения работы по определению размеров окладов (должностных окладов) работников учреждений, а также размеров выплат компенсационного и стимулирующего характера руководителем учреждения создается постоянно действующая тарификационная комиссия, осуществляющая работу в </w:t>
      </w:r>
      <w:hyperlink w:anchor="P806" w:history="1">
        <w:r w:rsidRPr="00902C1C">
          <w:rPr>
            <w:rFonts w:ascii="Times New Roman" w:hAnsi="Times New Roman" w:cs="Times New Roman"/>
          </w:rPr>
          <w:t>порядке</w:t>
        </w:r>
      </w:hyperlink>
      <w:r w:rsidRPr="00902C1C">
        <w:rPr>
          <w:rFonts w:ascii="Times New Roman" w:hAnsi="Times New Roman" w:cs="Times New Roman"/>
        </w:rPr>
        <w:t xml:space="preserve"> согласно приложению N 10 к настоящему Положению.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2.11. Специалистам учреждения, работающим на селе, которым до 1 января 2005 года были установлены повышенные на 25% оклады (должностные оклады), ставки заработной платы по сравнению со ставками специалистов, занимающихся этими видами деятельности в городских условиях, сохраняются повышенные оклады (должностные оклады), ставки заработной платы. Оклад специалистов учреждения, работающих на селе, с учетом повышения на 25%, учитывается при начислении им стимулирующих и компенсационных выплат.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2.12. Работникам учреждения могут быть установлены персональные повышающие коэффициенты к окладу (должностному окладу).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Персональный повышающий коэффициент к окладу (должностному окладу) устанавливается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Предельный размер персонального повышающего коэффициента - 3,0.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Применение персонального повышающего коэффициента не образует нового оклада и не учитывается при начислении иных стимулирующих и компенсационных выплат работнику, устанавливаемых в процентном отношении к окладу.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Решение об установлении соответствующих повышающих коэффициентов принимается с учетом обеспечения указанных выплат финансовыми средствами.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2.13. С учетом условий труда работникам учреждения устанавливаются выплаты </w:t>
      </w:r>
      <w:r w:rsidRPr="00902C1C">
        <w:rPr>
          <w:rFonts w:ascii="Times New Roman" w:hAnsi="Times New Roman" w:cs="Times New Roman"/>
        </w:rPr>
        <w:lastRenderedPageBreak/>
        <w:t xml:space="preserve">компенсационного характера, предусмотренные </w:t>
      </w:r>
      <w:hyperlink w:anchor="P117" w:history="1">
        <w:r w:rsidRPr="00902C1C">
          <w:rPr>
            <w:rFonts w:ascii="Times New Roman" w:hAnsi="Times New Roman" w:cs="Times New Roman"/>
          </w:rPr>
          <w:t>разделом 4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2.14. Выплаты стимулирующего характера работникам учреждения устанавливаются в соответствии с </w:t>
      </w:r>
      <w:hyperlink w:anchor="P140" w:history="1">
        <w:r w:rsidRPr="00902C1C">
          <w:rPr>
            <w:rFonts w:ascii="Times New Roman" w:hAnsi="Times New Roman" w:cs="Times New Roman"/>
          </w:rPr>
          <w:t>разделом 5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2.15. Размеры окладов (должностных окладов), повышающих персональных коэффициентов, выплат компенсационного и стимулирующего характера устанавливаются работникам учреждения приказом руководителя учреждения, руководителю учреждения - приказом Департамента в пределах фонда оплаты труда, сформированного на календарный год.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 Условия оплаты труда руководителя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его заместителей, главного бухгалтера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3.1. Заработная плата руководителя, заместителей руководителя и главного бухгалтера учреждения состоит из должностного оклада, выплат компенсационного и стимулирующего характера.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3.2. Условия оплаты труда руководителя учреждения определяются трудовым договором, заключаемым на основе типовой формы трудового </w:t>
      </w:r>
      <w:hyperlink r:id="rId22" w:history="1">
        <w:r w:rsidRPr="00902C1C">
          <w:rPr>
            <w:rFonts w:ascii="Times New Roman" w:hAnsi="Times New Roman" w:cs="Times New Roman"/>
          </w:rPr>
          <w:t>договора</w:t>
        </w:r>
      </w:hyperlink>
      <w:r w:rsidRPr="00902C1C">
        <w:rPr>
          <w:rFonts w:ascii="Times New Roman" w:hAnsi="Times New Roman" w:cs="Times New Roman"/>
        </w:rPr>
        <w:t>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3.3. Размер должностного оклада руководителя учреждения устанавливается Департаментом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3.4. Размеры должностных окладов заместителей руководителя и главного бухгалтера учреждения устанавливаются на 10 - 30% ниже должностного оклада руководителя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3.5. Руководителю учреждения, имеющего территориально удаленные отделения, может устанавливаться доплата за территориально удаленные отделения: при наличии одного отделения - 15% должностного оклада, двух отделений - 30% должностного оклада, трех отделений и более - 45% должностного оклада.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3.6. Доплата за территориально удаленное отделение руководителю устанавливается приказом Департамента на определенный период времени или в течение соответствующего календарного года.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Применение доплаты за территориально удаленное отделение не образует новый оклад и не учитывается при начислении компенсационных выплат и стимулирующих выплат.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3.7. Выплаты компенсационного характера руководителю учреждения устанавливаются приказом руководителя Департамента в соответствии с </w:t>
      </w:r>
      <w:hyperlink w:anchor="P117" w:history="1">
        <w:r w:rsidRPr="00902C1C">
          <w:rPr>
            <w:rFonts w:ascii="Times New Roman" w:hAnsi="Times New Roman" w:cs="Times New Roman"/>
          </w:rPr>
          <w:t>разделом 4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3.8. Выплаты стимулирующего характера руководителю учреждения устанавливаются приказом руководителя Департамента в соответствии с </w:t>
      </w:r>
      <w:hyperlink w:anchor="P140" w:history="1">
        <w:r w:rsidRPr="00902C1C">
          <w:rPr>
            <w:rFonts w:ascii="Times New Roman" w:hAnsi="Times New Roman" w:cs="Times New Roman"/>
          </w:rPr>
          <w:t>разделом 5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Премиальные выплаты по итогам работы за период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Критерии и целевые показатели эффективности деятельности учреждения устанавливаются приказом Департамента.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3.9. Заместителям руководителя и главному бухгалтеру учреждения выплаты компенсационного и стимулирующего характера устанавливаются в соответствии с </w:t>
      </w:r>
      <w:hyperlink w:anchor="P117" w:history="1">
        <w:r w:rsidRPr="00902C1C">
          <w:rPr>
            <w:rFonts w:ascii="Times New Roman" w:hAnsi="Times New Roman" w:cs="Times New Roman"/>
          </w:rPr>
          <w:t>разделами 4</w:t>
        </w:r>
      </w:hyperlink>
      <w:r w:rsidRPr="00902C1C">
        <w:rPr>
          <w:rFonts w:ascii="Times New Roman" w:hAnsi="Times New Roman" w:cs="Times New Roman"/>
        </w:rPr>
        <w:t xml:space="preserve"> и </w:t>
      </w:r>
      <w:hyperlink w:anchor="P140" w:history="1">
        <w:r w:rsidRPr="00902C1C">
          <w:rPr>
            <w:rFonts w:ascii="Times New Roman" w:hAnsi="Times New Roman" w:cs="Times New Roman"/>
          </w:rPr>
          <w:t>5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 xml:space="preserve">3.10. Руководителю, заместителям руководителя и главному бухгалтеру учреждения могут быть оказаны иные выплаты, установленные </w:t>
      </w:r>
      <w:hyperlink w:anchor="P206" w:history="1">
        <w:r w:rsidRPr="00902C1C">
          <w:rPr>
            <w:rFonts w:ascii="Times New Roman" w:hAnsi="Times New Roman" w:cs="Times New Roman"/>
          </w:rPr>
          <w:t>пунктами 6.2</w:t>
        </w:r>
      </w:hyperlink>
      <w:r w:rsidRPr="00902C1C">
        <w:rPr>
          <w:rFonts w:ascii="Times New Roman" w:hAnsi="Times New Roman" w:cs="Times New Roman"/>
        </w:rPr>
        <w:t xml:space="preserve"> и </w:t>
      </w:r>
      <w:hyperlink w:anchor="P207" w:history="1">
        <w:r w:rsidRPr="00902C1C">
          <w:rPr>
            <w:rFonts w:ascii="Times New Roman" w:hAnsi="Times New Roman" w:cs="Times New Roman"/>
          </w:rPr>
          <w:t>6.3 раздела 6</w:t>
        </w:r>
      </w:hyperlink>
      <w:r w:rsidRPr="00902C1C">
        <w:rPr>
          <w:rFonts w:ascii="Times New Roman" w:hAnsi="Times New Roman" w:cs="Times New Roman"/>
        </w:rPr>
        <w:t xml:space="preserve"> настоящего Положения.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3.11. Предельный уровень соотношения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(без учета заработной платы соответствующего руководителя, заместителей руководителя, главного бухгалтера) устанавливается Департаментом в кратности от 1 до 8.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</w:t>
      </w:r>
      <w:hyperlink r:id="rId23" w:history="1">
        <w:r w:rsidRPr="00902C1C">
          <w:rPr>
            <w:rFonts w:ascii="Times New Roman" w:hAnsi="Times New Roman" w:cs="Times New Roman"/>
          </w:rPr>
          <w:t>Положением</w:t>
        </w:r>
      </w:hyperlink>
      <w:r w:rsidRPr="00902C1C">
        <w:rPr>
          <w:rFonts w:ascii="Times New Roman" w:hAnsi="Times New Roman" w:cs="Times New Roman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17"/>
      <w:bookmarkEnd w:id="2"/>
      <w:r w:rsidRPr="00902C1C">
        <w:rPr>
          <w:rFonts w:ascii="Times New Roman" w:hAnsi="Times New Roman" w:cs="Times New Roman"/>
        </w:rPr>
        <w:t>4. Выплаты компенсационного характера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4.1.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работникам, занятым на работах с вредными и (или) опасными условиями труда;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компенсационного характера, размеры и условия их осуществления устанавливаются приказом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4.2. Выплаты работникам, занятым на работах с вредными и (или) опасными условиями труда устанавливаются в соответствии со </w:t>
      </w:r>
      <w:hyperlink r:id="rId24" w:history="1">
        <w:r w:rsidRPr="00902C1C">
          <w:rPr>
            <w:rFonts w:ascii="Times New Roman" w:hAnsi="Times New Roman" w:cs="Times New Roman"/>
          </w:rPr>
          <w:t>статьей 147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Минимальный размер повышения оплаты труда работникам, занятым на работах с вредными и (или) опасными условиями труда, составляет 4% оклада (должностного оклада), установленного для различных видов работ с нормальными условиями труда.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25" w:history="1">
        <w:r w:rsidRPr="00902C1C">
          <w:rPr>
            <w:rFonts w:ascii="Times New Roman" w:hAnsi="Times New Roman" w:cs="Times New Roman"/>
          </w:rPr>
          <w:t>статьей 372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 для принятия локальных нормативных актов либо коллективным договором, трудовым договором.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4.3. Выплаты за работу в условиях, отклоняющихся от нормальных, устанавливаются в соответствии с трудовым законодательством.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4.3.1. Доплата за совмещение профессий (должностей) производится работнику при выполнении дополнительной работы по другой профессии (должности). Размер доплаты и срок, на </w:t>
      </w:r>
      <w:r w:rsidRPr="00902C1C">
        <w:rPr>
          <w:rFonts w:ascii="Times New Roman" w:hAnsi="Times New Roman" w:cs="Times New Roman"/>
        </w:rPr>
        <w:lastRenderedPageBreak/>
        <w:t>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4.3.2. Доплата за расширение зон обслуживания производится работнику при выполнении дополнительной работы по такой же профессии (должности).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4.3.4. Оплата за работу в ночное время производится в соответствии со </w:t>
      </w:r>
      <w:hyperlink r:id="rId26" w:history="1">
        <w:r w:rsidRPr="00902C1C">
          <w:rPr>
            <w:rFonts w:ascii="Times New Roman" w:hAnsi="Times New Roman" w:cs="Times New Roman"/>
          </w:rPr>
          <w:t>статьей 154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 и </w:t>
      </w:r>
      <w:hyperlink r:id="rId27" w:history="1">
        <w:r w:rsidRPr="00902C1C">
          <w:rPr>
            <w:rFonts w:ascii="Times New Roman" w:hAnsi="Times New Roman" w:cs="Times New Roman"/>
          </w:rPr>
          <w:t>Постановлением</w:t>
        </w:r>
      </w:hyperlink>
      <w:r w:rsidRPr="00902C1C">
        <w:rPr>
          <w:rFonts w:ascii="Times New Roman" w:hAnsi="Times New Roman" w:cs="Times New Roman"/>
        </w:rPr>
        <w:t xml:space="preserve"> Правительства Российской Федерации от 22.07.2008 N 554 "О минимальном размере повышения оплаты труда за работу в ночное время".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Ночным считается время с 22 часов до 6 часов.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Доплата за каждый час работы в ночное время производится в размере 50% оклада (должностного оклада), рассчитанного за час работы.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Расчет доплаты за час работы в ночное время определяется путем деления оклада (должностного оклада) работника на среднемесячное количество рабочих часов в соответствующем календарном году в зависимости от продолжительности рабочей недели, устанавливаемой работнику.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4.3.5. 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дни, в соответствии со </w:t>
      </w:r>
      <w:hyperlink r:id="rId28" w:history="1">
        <w:r w:rsidRPr="00902C1C">
          <w:rPr>
            <w:rFonts w:ascii="Times New Roman" w:hAnsi="Times New Roman" w:cs="Times New Roman"/>
          </w:rPr>
          <w:t>статьей 153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Размер оплаты составляет: 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4.3.6. Сверхурочная работа оплачивается в соответствии со </w:t>
      </w:r>
      <w:hyperlink r:id="rId29" w:history="1">
        <w:r w:rsidRPr="00902C1C">
          <w:rPr>
            <w:rFonts w:ascii="Times New Roman" w:hAnsi="Times New Roman" w:cs="Times New Roman"/>
          </w:rPr>
          <w:t>статьей 152</w:t>
        </w:r>
      </w:hyperlink>
      <w:r w:rsidRPr="00902C1C">
        <w:rPr>
          <w:rFonts w:ascii="Times New Roman" w:hAnsi="Times New Roman" w:cs="Times New Roman"/>
        </w:rPr>
        <w:t xml:space="preserve"> Трудового кодекса Российской Федерации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" w:name="P140"/>
      <w:bookmarkEnd w:id="3"/>
      <w:r w:rsidRPr="00902C1C">
        <w:rPr>
          <w:rFonts w:ascii="Times New Roman" w:hAnsi="Times New Roman" w:cs="Times New Roman"/>
        </w:rPr>
        <w:t>5. Выплаты стимулирующего характера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5.1. В целях стимулирования к качественному результату труда и поощрения за выполненную работу в соответствии с Перечнем видов выплат стимулирующего характера работникам учреждения могут устанавливаться следующие виды выплат стимулирующего </w:t>
      </w:r>
      <w:r w:rsidRPr="00902C1C">
        <w:rPr>
          <w:rFonts w:ascii="Times New Roman" w:hAnsi="Times New Roman" w:cs="Times New Roman"/>
        </w:rPr>
        <w:lastRenderedPageBreak/>
        <w:t>характера: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интенсивность и высокие результаты работы;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качество выполняемых работ;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стаж непрерывной работы, выслугу лет;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премиальные выплаты по итогам работы.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стимулирующего характера осуществляются в пределах фонда оплаты труда, утвержденного учреждению на соответствующий финансовый год, на основании приказа.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могут устанавливаться как в абсолютном значении, так и в процентном отношении к должностному окладу.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5.2. Выплаты за интенсивность и высокие результаты работы устанавливаются работникам с учетом объемов выполняемых работ и достигнутых результатов.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 этом учитывается: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интенсивность и напряженность работы конкретного работника;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интенсивность и напряженность работы, связанной со спецификой контингента;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организация и проведение мероприятий, направленных на повышение авторитета и имиджа учреждения среди населения;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исполнение мероприятий по повышению оплаты труда, предусмотренных "дорожными картами" в отраслях социальной сферы Воронежской области, в соответствии с показателями и критериями эффективности деятельности работников;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итоги выполнения особо важных и срочных работ (в том числе: содержание в надлежащем состоянии зданий и объектов; обеспечение безаварийной, безотказной и бесперебойной работы, а также ликвидация аварийных ситуаций инженерных и хозяйственно-эксплуатационных систем жизнеобеспечения учреждения; добросовестное и своевременное выполнение работником непредвиденных и срочных работ).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за интенсивность и высокие результаты работы максимальным размером не ограничены.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Предложения о размере выплаты за интенсивность и высокие результаты работы оформляются в форме служебной записки: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работникам учреждения, занятым выполнением уставной деятельности и возложенных на них функций, по представлению руководителя соответствующего структурного подразделения;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руководителям структурных подразделений учреждения, подчиненным заместителям руководителя учреждения, по представлению заместителей руководителя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5.3. Выплаты за качество выполняемых работ устанавливаются с целью стимулирования работников к качественному результату труда, профессиональному росту путем повышения профессиональной квалификации и компетентности.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Выплаты за качество выполняемых работ могут выплачиваться работникам единовременно при условии обеспечения финансовыми средствами: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награждении ведомственными наградами федеральных органов государственной власти - в размере до 3000 рублей;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- при награждении знаками отличия (наградами) Воронежской области, объявлении благодарности губернатора Воронежской области, награждении почетной грамотой правительства Воронежской области - в размере до 2000 рублей;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награждении почетной грамотой Департамента - в размере до 1000 рублей.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 целях стимулирования работников учреждения к повышению квалификации в рамках выплат за качество выполняемых работ устанавливаются выплаты в процентном отношении к окладу (должностному окладу):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квалификационную категорию работникам учреждения осуществляются при работе по специальности, по которой им присвоена квалификационная категория в следующих размерах: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а) при наличии второй квалификационной категории - 5%;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б) при наличии первой квалификационной категории - 10%;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в) при наличии высшей квалификационной категории - 15%.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ученую степень и (или) почетное звание производятся только по основному месту работы при условии соответствия почетного звания и ученой степени профилю выполняемой работы (специальности) в следующих размерах: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а) ученая степень (кандидат (доктор) наук) - 10%;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б) почетное звание Российской Федерации - 10%.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 наличии у работника наряду с почетным званием "Заслуженный работник социальной защиты населения Российской Федерации" одного или более почетных званий, соответствующих профилю учреждения, упомянутый коэффициент применяется по одному из оснований.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Применение повышающих коэффициентов за квалификационную категорию, ученую степень, почетное звание не образует новый оклад и не учитывается при начислении компенсационных выплат и иных стимулирующих выплат.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5.4. Выплаты за стаж непрерывной работы, выслугу лет устанавливаются в процентном отношении к окладу (должностному окладу) в зависимости от общего стажа работы в следующих размерах: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стаже работы от 3 до 8 лет - 10%;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стаже работы от 8 до 13 лет - 15%;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стаже работы от 13 до 18 лет - 20%;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стаже работы от 18 до 23 лет - 25%;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стаже работы свыше 23 лет - 30%.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 общий стаж работы, дающий право на получение ежемесячной выплаты за стаж непрерывной работы, выслугу лет, включаются: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- периоды работы и (или) иной деятельности, которые предусмотрены </w:t>
      </w:r>
      <w:hyperlink r:id="rId30" w:history="1">
        <w:r w:rsidRPr="00902C1C">
          <w:rPr>
            <w:rFonts w:ascii="Times New Roman" w:hAnsi="Times New Roman" w:cs="Times New Roman"/>
          </w:rPr>
          <w:t>статьей 11</w:t>
        </w:r>
      </w:hyperlink>
      <w:r w:rsidRPr="00902C1C">
        <w:rPr>
          <w:rFonts w:ascii="Times New Roman" w:hAnsi="Times New Roman" w:cs="Times New Roman"/>
        </w:rPr>
        <w:t xml:space="preserve"> Федерального закона от 28.12.2013 N 400-ФЗ "О страховых пенсиях";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время прохождения военной службы по призыву.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Документами, подтверждающими стаж непрерывной работы, выслугу лет, являются трудовая книжка, военный билет, справка и иные официальные документы соответствующих </w:t>
      </w:r>
      <w:r w:rsidRPr="00902C1C">
        <w:rPr>
          <w:rFonts w:ascii="Times New Roman" w:hAnsi="Times New Roman" w:cs="Times New Roman"/>
        </w:rPr>
        <w:lastRenderedPageBreak/>
        <w:t>органов, архивных учреждений, выданные в установленном порядке.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Повышение размера установленной работнику ежемесячной выплаты за стаж непрерывной работы,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Применение повышающего коэффициента за стаж непрерывной работы, выслугу лет не образует новый оклад и не учитывается при начислении компенсационных выплат и иных стимулирующих выплат.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5.5. Премиальные выплаты по итогам работы выплачиваются с целью поощрения работников за общие результаты труда с учетом выполнения утвержденных критериев и целевых показателей эффективности деятельности учреждения с учетом личного вклада в осуществление основных задач и функций, определенных уставом учреждения, трудовым договором и должностной инструкцией.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 учреждении предусмотрены виды премиальных выплат по итогам работы за месяц, квартал, год.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 принятии решения о премировании учитывается: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результативное и качественное выполнение своих должностных (профессиональных) обязанностей;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достижение или превышение плановых и нормативных показателей работы;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качественная подготовка и проведение мероприятий, связанных с уставной деятельностью учреждения;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инициатива, творчество и применение в работе современных форм и методов организации труда;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отсутствие нарушений в части трудовой, исполнительской дисциплины;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отсутствие дисциплинарного взыскания и (или) нарушения правил внутреннего трудового распорядка.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Премирование руководителей учреждения осуществляется в соответствии с порядком проведения оценки эффективности деятельности и их премирования, утвержденным приказом Департамента.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Премирование работников учреждения осуществляется в соответствии с порядком проведения оценки эффективности деятельности работников и их премирования. Порядок проведения оценки эффективности деятельности работников и их премирования, согласованный с Департаментом, утверждается приказом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Выплата премии по итогам работы за период производится за фактически отработанное время, в которое не включаются: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пребывание в очередном основном или дополнительном отпуске;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время нетрудоспособности;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другие периоды, когда сотрудник фактически не работал, но за ним сохранялась средняя заработная плата.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6. Другие вопросы оплаты труда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6.1.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06"/>
      <w:bookmarkEnd w:id="4"/>
      <w:r w:rsidRPr="00902C1C">
        <w:rPr>
          <w:rFonts w:ascii="Times New Roman" w:hAnsi="Times New Roman" w:cs="Times New Roman"/>
        </w:rPr>
        <w:t>6.2. За счет средств экономии фонда оплаты труда руководителю и работникам учреждения может выплачиваться премия в связи с профессиональным праздником в размере до 1 оклада (должностного оклада).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207"/>
      <w:bookmarkEnd w:id="5"/>
      <w:r w:rsidRPr="00902C1C">
        <w:rPr>
          <w:rFonts w:ascii="Times New Roman" w:hAnsi="Times New Roman" w:cs="Times New Roman"/>
        </w:rPr>
        <w:t>6.3. При наличии экономии фонда оплаты труда в учреждении руководителю и работникам учреждения может быть оказана единовременная материальная помощь в размере не более 10 000 рублей: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 связи с юбилейными датами: мужчинам - 50, 60 лет, женщинам - 50, 55 лет;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наступлении особых случаев: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регистрации брака на основании копии свидетельства о регистрации брака;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при рождении ребенка на основании копии свидетельства о рождении;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 связи с расходами, произведенными на лечение, в связи с продолжительной болезнью.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Решение об оказании и о конкретном размере материальной помощи работникам учреждения принимает руководитель учреждения на основании письменного заявления работника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Решение об оказании материальной помощи и ее конкретных размерах руководителю учреждения принимает руководитель Департамента на основании письменного заявления руководителя учреждения.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6.4. Ответственность за перерасход фонда оплаты труда несет руководитель учреждения.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Приложение N 1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6" w:name="P231"/>
      <w:bookmarkEnd w:id="6"/>
      <w:r w:rsidRPr="00902C1C">
        <w:rPr>
          <w:rFonts w:ascii="Times New Roman" w:hAnsi="Times New Roman" w:cs="Times New Roman"/>
        </w:rPr>
        <w:t>Перечень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должностей (профессий), относимых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административно-управленческому, основному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 вспомогательному персоналу учреждения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I. Административно-управленческий персонал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 Директор, руководитель.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 Первый заместитель директора.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 Заместитель директора.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 Главный бухгалтер.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II. Основной персонал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 Должности, отнесенные к профессиональным квалификационным группам должностей работников, занятых в сфере здравоохранения и предоставления социальных услуг.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 Должности, отнесенные к профессиональным квалификационным группам должностей медицинских и фармацевтических работников.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 Должности, отнесенные к профессиональным квалификационным группам должностей работников образования.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4. Должности, отнесенные к профессиональным квалификационным группам работников культуры, искусства и кинематографии.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5. Должности, отнесенные к профессиональным квалификационным группам общеотраслевых должностей руководителей, специалистов и служащих.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6. Специалист по охране труда.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7. Инспектор.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III. Вспомогательный персонал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Профессии, отнесенные к профессиональным квалификационным группам общеотраслевых профессий рабочих.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2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7" w:name="P270"/>
      <w:bookmarkEnd w:id="7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замещающих общеотраслевые должности руководителей,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специалистов и служащих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948"/>
        <w:gridCol w:w="1531"/>
        <w:gridCol w:w="1418"/>
        <w:gridCol w:w="1191"/>
        <w:gridCol w:w="142"/>
        <w:gridCol w:w="1275"/>
      </w:tblGrid>
      <w:tr w:rsidR="00902C1C" w:rsidRPr="00902C1C">
        <w:tc>
          <w:tcPr>
            <w:tcW w:w="566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557" w:type="dxa"/>
            <w:gridSpan w:val="5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66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Казенные учреждения </w:t>
            </w:r>
            <w:hyperlink w:anchor="P402" w:history="1">
              <w:r w:rsidRPr="00902C1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"ЦОДУСЗ"</w:t>
            </w:r>
          </w:p>
        </w:tc>
        <w:tc>
          <w:tcPr>
            <w:tcW w:w="119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"Аппарат Общественной палаты"</w:t>
            </w:r>
          </w:p>
        </w:tc>
        <w:tc>
          <w:tcPr>
            <w:tcW w:w="1417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Делопроизводитель; кассир; комендант; секретарь; секретарь-машинистка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7961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8008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Администратор; диспетчер; инспектор по кадрам; техник; техник-программист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8112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Заведующий складом; заведующий хозяйством. Должности служащих первого квалификационного уровня, по которым </w:t>
            </w:r>
            <w:r w:rsidRPr="00902C1C">
              <w:rPr>
                <w:rFonts w:ascii="Times New Roman" w:hAnsi="Times New Roman" w:cs="Times New Roman"/>
              </w:rPr>
              <w:lastRenderedPageBreak/>
              <w:t xml:space="preserve">устанавливается II </w:t>
            </w:r>
            <w:proofErr w:type="spellStart"/>
            <w:r w:rsidRPr="00902C1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902C1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7300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8196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Заведующий производством (шеф-повар); 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 w:rsidRPr="00902C1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902C1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7400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8320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Мастер участка; механик.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Начальник цеха (участка)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Бухгалтер; инженер; инженер-программист (программист); специалист по кадрам; психолог; экономист; юрисконсульт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8736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02C1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902C1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9173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02C1C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902C1C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8400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9631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8600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10109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Главные специалисты в отделах; заместитель главного бухгалтера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41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  <w:gridSpan w:val="6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902C1C" w:rsidRPr="00902C1C" w:rsidRDefault="00902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Начальник отдела &lt;**&gt;</w:t>
            </w:r>
          </w:p>
        </w:tc>
        <w:tc>
          <w:tcPr>
            <w:tcW w:w="153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418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333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02"/>
      <w:bookmarkEnd w:id="8"/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&lt;**&gt; Должностной оклад заместителя начальника отдела устанавливается на 5 - 10% ниже должностного оклада начальника отдела.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Приложение N 3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9" w:name="P418"/>
      <w:bookmarkEnd w:id="9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по должностям, не отнесенным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профессиональным квалификационным группам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1701"/>
        <w:gridCol w:w="1701"/>
        <w:gridCol w:w="1644"/>
      </w:tblGrid>
      <w:tr w:rsidR="00902C1C" w:rsidRPr="00902C1C">
        <w:tc>
          <w:tcPr>
            <w:tcW w:w="567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5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6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67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Казенные учреждения &lt;*&gt;</w:t>
            </w:r>
          </w:p>
        </w:tc>
        <w:tc>
          <w:tcPr>
            <w:tcW w:w="170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"ЦОДУСЗ", КУ ВО "Детский дом г. Воронежа"</w:t>
            </w:r>
          </w:p>
        </w:tc>
        <w:tc>
          <w:tcPr>
            <w:tcW w:w="164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"Аппарат Общественной палаты"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70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70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64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5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170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701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64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4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0" w:name="P460"/>
      <w:bookmarkEnd w:id="10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замещающих должности работников печатных средств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массовой информации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2"/>
        <w:gridCol w:w="1844"/>
        <w:gridCol w:w="1702"/>
      </w:tblGrid>
      <w:tr w:rsidR="00902C1C" w:rsidRPr="00902C1C">
        <w:tc>
          <w:tcPr>
            <w:tcW w:w="624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762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546" w:type="dxa"/>
            <w:gridSpan w:val="2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624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"ЦОДУСЗ"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2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</w:tr>
      <w:tr w:rsidR="00902C1C" w:rsidRPr="00902C1C">
        <w:tc>
          <w:tcPr>
            <w:tcW w:w="8932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"Должности работников печатных средств массовой информации третьего уровня"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84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8736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5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1" w:name="P495"/>
      <w:bookmarkEnd w:id="11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окладов</w:t>
      </w:r>
      <w:proofErr w:type="gramEnd"/>
      <w:r w:rsidRPr="00902C1C">
        <w:rPr>
          <w:rFonts w:ascii="Times New Roman" w:hAnsi="Times New Roman" w:cs="Times New Roman"/>
        </w:rPr>
        <w:t xml:space="preserve"> работников учреждения, осуществляющих трудовую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деятельность по профессиям рабочих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28"/>
        <w:gridCol w:w="1417"/>
        <w:gridCol w:w="1474"/>
        <w:gridCol w:w="1587"/>
      </w:tblGrid>
      <w:tr w:rsidR="00902C1C" w:rsidRPr="00902C1C">
        <w:tc>
          <w:tcPr>
            <w:tcW w:w="624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828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Профессии рабочих</w:t>
            </w:r>
          </w:p>
        </w:tc>
        <w:tc>
          <w:tcPr>
            <w:tcW w:w="447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Оклад, рублей</w:t>
            </w:r>
          </w:p>
        </w:tc>
      </w:tr>
      <w:tr w:rsidR="00902C1C" w:rsidRPr="00902C1C">
        <w:tc>
          <w:tcPr>
            <w:tcW w:w="624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Казенные учреждения </w:t>
            </w:r>
            <w:hyperlink w:anchor="P556" w:history="1">
              <w:r w:rsidRPr="00902C1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"ЦОДУСЗ"</w:t>
            </w: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62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</w:tr>
      <w:tr w:rsidR="00902C1C" w:rsidRPr="00902C1C">
        <w:tc>
          <w:tcPr>
            <w:tcW w:w="8930" w:type="dxa"/>
            <w:gridSpan w:val="5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7956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6900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8930" w:type="dxa"/>
            <w:gridSpan w:val="5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8081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6 </w:t>
            </w:r>
            <w:r w:rsidRPr="00902C1C">
              <w:rPr>
                <w:rFonts w:ascii="Times New Roman" w:hAnsi="Times New Roman" w:cs="Times New Roman"/>
              </w:rPr>
              <w:lastRenderedPageBreak/>
              <w:t>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7200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8206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7400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8258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06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</w:tr>
      <w:tr w:rsidR="00902C1C" w:rsidRPr="00902C1C">
        <w:tc>
          <w:tcPr>
            <w:tcW w:w="624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41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474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8341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56"/>
      <w:bookmarkEnd w:id="12"/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6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3" w:name="P571"/>
      <w:bookmarkEnd w:id="13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замещающих должности работников, занятых в сфере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здравоохранения и предоставления социальных услуг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046"/>
        <w:gridCol w:w="1843"/>
        <w:gridCol w:w="1559"/>
      </w:tblGrid>
      <w:tr w:rsidR="00902C1C" w:rsidRPr="00902C1C">
        <w:tc>
          <w:tcPr>
            <w:tcW w:w="510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046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402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10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Казенные учреждения &lt;*&gt;</w:t>
            </w:r>
          </w:p>
        </w:tc>
        <w:tc>
          <w:tcPr>
            <w:tcW w:w="1559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510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</w:tr>
      <w:tr w:rsidR="00902C1C" w:rsidRPr="00902C1C">
        <w:tc>
          <w:tcPr>
            <w:tcW w:w="8958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"Должности специалистов второго уровня, осуществляющих предоставление социальных услуг"</w:t>
            </w:r>
          </w:p>
        </w:tc>
      </w:tr>
      <w:tr w:rsidR="00902C1C" w:rsidRPr="00902C1C">
        <w:tc>
          <w:tcPr>
            <w:tcW w:w="51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1843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59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8958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"Должности специалистов третьего уровня в учреждениях здравоохранения и осуществляющих предоставление социальных услуг"</w:t>
            </w:r>
          </w:p>
        </w:tc>
      </w:tr>
      <w:tr w:rsidR="00902C1C" w:rsidRPr="00902C1C">
        <w:tc>
          <w:tcPr>
            <w:tcW w:w="51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10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843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559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8958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"Должности руководителей в учреждениях здравоохранения и осуществляющих предоставление социальных услуг"</w:t>
            </w:r>
          </w:p>
        </w:tc>
      </w:tr>
      <w:tr w:rsidR="00902C1C" w:rsidRPr="00902C1C">
        <w:tc>
          <w:tcPr>
            <w:tcW w:w="510" w:type="dxa"/>
          </w:tcPr>
          <w:p w:rsidR="00902C1C" w:rsidRPr="00902C1C" w:rsidRDefault="00902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6" w:type="dxa"/>
          </w:tcPr>
          <w:p w:rsidR="00902C1C" w:rsidRPr="00902C1C" w:rsidRDefault="00902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Заведующий отделением (социальной службой)</w:t>
            </w:r>
          </w:p>
        </w:tc>
        <w:tc>
          <w:tcPr>
            <w:tcW w:w="1843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559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10712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7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4" w:name="P619"/>
      <w:bookmarkEnd w:id="14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замещающих</w:t>
      </w:r>
      <w:proofErr w:type="gramEnd"/>
      <w:r w:rsidRPr="00902C1C">
        <w:rPr>
          <w:rFonts w:ascii="Times New Roman" w:hAnsi="Times New Roman" w:cs="Times New Roman"/>
        </w:rPr>
        <w:t xml:space="preserve"> должности медицинских и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фармацевтических работников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3"/>
        <w:gridCol w:w="1419"/>
        <w:gridCol w:w="1531"/>
      </w:tblGrid>
      <w:tr w:rsidR="00902C1C" w:rsidRPr="00902C1C">
        <w:tc>
          <w:tcPr>
            <w:tcW w:w="567" w:type="dxa"/>
            <w:vMerge w:val="restart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443" w:type="dxa"/>
            <w:vMerge w:val="restart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50" w:type="dxa"/>
            <w:gridSpan w:val="2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67" w:type="dxa"/>
            <w:vMerge/>
          </w:tcPr>
          <w:p w:rsidR="00902C1C" w:rsidRPr="00902C1C" w:rsidRDefault="00902C1C" w:rsidP="00902C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Merge/>
          </w:tcPr>
          <w:p w:rsidR="00902C1C" w:rsidRPr="00902C1C" w:rsidRDefault="00902C1C" w:rsidP="00902C1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 xml:space="preserve">Казенные учреждения </w:t>
            </w:r>
            <w:hyperlink w:anchor="P688" w:history="1">
              <w:r w:rsidRPr="00902C1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</w:tr>
      <w:tr w:rsidR="00902C1C" w:rsidRPr="00902C1C">
        <w:tc>
          <w:tcPr>
            <w:tcW w:w="8960" w:type="dxa"/>
            <w:gridSpan w:val="4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"Медицинский и фармацевтический персонал первого уровня"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Младшая медицинская сестра по уходу за больными; санитарка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7797</w:t>
            </w:r>
          </w:p>
        </w:tc>
      </w:tr>
      <w:tr w:rsidR="00902C1C" w:rsidRPr="00902C1C">
        <w:tc>
          <w:tcPr>
            <w:tcW w:w="8960" w:type="dxa"/>
            <w:gridSpan w:val="4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"Средний медицинский и фармацевтический персонал"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Медицинский дезинфектор; инструктор по лечебной физкультуре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3" w:type="dxa"/>
            <w:gridSpan w:val="3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Медицинская сестра диетическая; помощник врача-эпидемиолога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7400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9849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Медицинская сестра; медицинская сестра по массажу; медицинская сестра палатная; медицинская сестра приемного отделения; медицинская сестра по физиотерапии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10057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3" w:type="dxa"/>
            <w:gridSpan w:val="3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Зубной врач; медицинская сестра врача общей практики; медицинская сестра перевязочной; медицинская сестра процедурной;</w:t>
            </w:r>
          </w:p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10816</w:t>
            </w:r>
          </w:p>
        </w:tc>
      </w:tr>
      <w:tr w:rsidR="00902C1C" w:rsidRPr="00902C1C">
        <w:tc>
          <w:tcPr>
            <w:tcW w:w="8960" w:type="dxa"/>
            <w:gridSpan w:val="4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"Врачи и провизоры"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Врачи-специалисты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9450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12064</w:t>
            </w:r>
          </w:p>
        </w:tc>
      </w:tr>
      <w:tr w:rsidR="00902C1C" w:rsidRPr="00902C1C">
        <w:tc>
          <w:tcPr>
            <w:tcW w:w="8960" w:type="dxa"/>
            <w:gridSpan w:val="4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"Руководители структурных подразделений учреждений с высшим медицинским и фармацевтическим образованием (врач-специалист, провизор)"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3" w:type="dxa"/>
            <w:gridSpan w:val="3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vAlign w:val="center"/>
          </w:tcPr>
          <w:p w:rsidR="00902C1C" w:rsidRPr="00902C1C" w:rsidRDefault="00902C1C" w:rsidP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Заведующий структурным подразделением (отделом, отделением и др.)</w:t>
            </w:r>
          </w:p>
        </w:tc>
        <w:tc>
          <w:tcPr>
            <w:tcW w:w="1419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531" w:type="dxa"/>
            <w:vAlign w:val="center"/>
          </w:tcPr>
          <w:p w:rsidR="00902C1C" w:rsidRPr="00902C1C" w:rsidRDefault="00902C1C" w:rsidP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12688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688"/>
      <w:bookmarkEnd w:id="15"/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8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6" w:name="P703"/>
      <w:bookmarkEnd w:id="16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замещающих должности работников образования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1560"/>
        <w:gridCol w:w="1702"/>
      </w:tblGrid>
      <w:tr w:rsidR="00902C1C" w:rsidRPr="00902C1C">
        <w:tc>
          <w:tcPr>
            <w:tcW w:w="567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5046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</w:p>
        </w:tc>
        <w:tc>
          <w:tcPr>
            <w:tcW w:w="3262" w:type="dxa"/>
            <w:gridSpan w:val="2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67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 xml:space="preserve">Казенные учреждения </w:t>
            </w:r>
            <w:hyperlink w:anchor="P755" w:history="1">
              <w:r w:rsidRPr="00902C1C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КУ ВО "Детский дом г. Воронежа"</w:t>
            </w:r>
          </w:p>
        </w:tc>
      </w:tr>
      <w:tr w:rsidR="00902C1C" w:rsidRPr="00902C1C" w:rsidTr="00902C1C">
        <w:trPr>
          <w:trHeight w:val="141"/>
        </w:trPr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02C1C" w:rsidRPr="00902C1C">
        <w:tc>
          <w:tcPr>
            <w:tcW w:w="8875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902C1C" w:rsidRPr="00902C1C">
        <w:tc>
          <w:tcPr>
            <w:tcW w:w="56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Вожатый; помощник воспитателя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7000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8733</w:t>
            </w:r>
          </w:p>
        </w:tc>
      </w:tr>
      <w:tr w:rsidR="00902C1C" w:rsidRPr="00902C1C">
        <w:tc>
          <w:tcPr>
            <w:tcW w:w="8875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902C1C" w:rsidRPr="00902C1C">
        <w:tc>
          <w:tcPr>
            <w:tcW w:w="56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0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7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Младший воспитатель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7100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2C1C" w:rsidRPr="00902C1C">
        <w:tc>
          <w:tcPr>
            <w:tcW w:w="8875" w:type="dxa"/>
            <w:gridSpan w:val="4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308" w:type="dxa"/>
            <w:gridSpan w:val="3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8035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13415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30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2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Педагог дополнительного образования; педагог-организатор; социальный педагог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8570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13520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30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3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6" w:type="dxa"/>
            <w:vAlign w:val="center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Воспитатель; методист; педагог-психолог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8625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13671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308" w:type="dxa"/>
            <w:gridSpan w:val="3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4 квалификационный уровень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46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Руководитель физического воспитания; старший воспитатель; старший методист; учитель-дефектолог; учитель-логопед (логопед)</w:t>
            </w:r>
          </w:p>
        </w:tc>
        <w:tc>
          <w:tcPr>
            <w:tcW w:w="1560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8740</w:t>
            </w:r>
          </w:p>
        </w:tc>
        <w:tc>
          <w:tcPr>
            <w:tcW w:w="170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2C1C">
              <w:rPr>
                <w:rFonts w:ascii="Times New Roman" w:hAnsi="Times New Roman" w:cs="Times New Roman"/>
                <w:sz w:val="20"/>
              </w:rPr>
              <w:t>15496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Default="00902C1C" w:rsidP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755"/>
      <w:bookmarkEnd w:id="17"/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 w:rsidP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Приложение N 9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18" w:name="P770"/>
      <w:bookmarkEnd w:id="18"/>
      <w:r w:rsidRPr="00902C1C">
        <w:rPr>
          <w:rFonts w:ascii="Times New Roman" w:hAnsi="Times New Roman" w:cs="Times New Roman"/>
        </w:rPr>
        <w:t>Размеры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окладов (должностных окладов) работников учреждения,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замещающих должности работников культуры, искусства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 кинематографии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65"/>
        <w:gridCol w:w="1862"/>
        <w:gridCol w:w="1967"/>
      </w:tblGrid>
      <w:tr w:rsidR="00902C1C" w:rsidRPr="00902C1C">
        <w:tc>
          <w:tcPr>
            <w:tcW w:w="567" w:type="dxa"/>
            <w:vMerge w:val="restart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365" w:type="dxa"/>
            <w:vMerge w:val="restart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3829" w:type="dxa"/>
            <w:gridSpan w:val="2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(должностного оклада), рублей</w:t>
            </w:r>
          </w:p>
        </w:tc>
      </w:tr>
      <w:tr w:rsidR="00902C1C" w:rsidRPr="00902C1C">
        <w:tc>
          <w:tcPr>
            <w:tcW w:w="567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vMerge/>
          </w:tcPr>
          <w:p w:rsidR="00902C1C" w:rsidRPr="00902C1C" w:rsidRDefault="00902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Казенные учреждения &lt;*&gt;</w:t>
            </w:r>
          </w:p>
        </w:tc>
        <w:tc>
          <w:tcPr>
            <w:tcW w:w="196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КУ ВО "Детский дом г. Воронежа"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</w:tr>
      <w:tr w:rsidR="00902C1C" w:rsidRPr="00902C1C">
        <w:tc>
          <w:tcPr>
            <w:tcW w:w="8761" w:type="dxa"/>
            <w:gridSpan w:val="4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1862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1967" w:type="dxa"/>
            <w:vAlign w:val="center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8736</w:t>
            </w: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--------------------------------</w:t>
      </w:r>
    </w:p>
    <w:p w:rsidR="00902C1C" w:rsidRPr="00902C1C" w:rsidRDefault="00902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&lt;*&gt; Казенные учреждения, в отношении которых департаментом социальной защиты Воронежской области исполняются функции и полномочия учредителя, за исключением КУ ВО "ЦОДУСЗ", КУ ВО "Аппарат Общественной палаты", КУ ВО "Детский дом г. Воронежа".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 N 10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Положению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об оплате труда работников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казенных учреждений, в отношении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02C1C">
        <w:rPr>
          <w:rFonts w:ascii="Times New Roman" w:hAnsi="Times New Roman" w:cs="Times New Roman"/>
        </w:rPr>
        <w:t>которых</w:t>
      </w:r>
      <w:proofErr w:type="gramEnd"/>
      <w:r w:rsidRPr="00902C1C">
        <w:rPr>
          <w:rFonts w:ascii="Times New Roman" w:hAnsi="Times New Roman" w:cs="Times New Roman"/>
        </w:rPr>
        <w:t xml:space="preserve"> департаментом социальной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защиты Воронежской области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исполняются функции 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полномочия учредителя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 w:rsidP="00902C1C">
      <w:pPr>
        <w:pStyle w:val="ConsPlusNormal"/>
        <w:jc w:val="center"/>
        <w:rPr>
          <w:rFonts w:ascii="Times New Roman" w:hAnsi="Times New Roman" w:cs="Times New Roman"/>
        </w:rPr>
      </w:pPr>
      <w:bookmarkStart w:id="19" w:name="P806"/>
      <w:bookmarkEnd w:id="19"/>
      <w:r w:rsidRPr="00902C1C">
        <w:rPr>
          <w:rFonts w:ascii="Times New Roman" w:hAnsi="Times New Roman" w:cs="Times New Roman"/>
        </w:rPr>
        <w:t>Порядок</w:t>
      </w:r>
    </w:p>
    <w:p w:rsidR="00902C1C" w:rsidRPr="00902C1C" w:rsidRDefault="00902C1C" w:rsidP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работы по проведению тарификации работников учреждения</w:t>
      </w:r>
    </w:p>
    <w:p w:rsidR="00902C1C" w:rsidRPr="00902C1C" w:rsidRDefault="00902C1C" w:rsidP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1. Для проведения работы по определению размеров окладов (должностных окладов) работников учреждения, а также размеров выплат компенсационного и стимулирующего характера приказом руководителя учреждения создается постоянно действующая тарификационная комиссия в составе руководителя учреждения и (или) его заместителя, главного бухгалтера, работника, занимающегося вопросами кадров, представителя профсоюзного комитета или иного представительного органа работников, а также других лиц, привлекаемых руководителем учреждения к данной работе. Председателем тарификационной комиссии является руководитель учреждения или его заместитель.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2.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актами. Результаты работы указанной комиссии отражаются в тарификационных списках. Кроме того, при необходимости тарификационная комиссия может оформлять результаты своей работы протоколом.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 xml:space="preserve">3. Тарификационный </w:t>
      </w:r>
      <w:hyperlink w:anchor="P836" w:history="1">
        <w:r w:rsidRPr="00902C1C">
          <w:rPr>
            <w:rFonts w:ascii="Times New Roman" w:hAnsi="Times New Roman" w:cs="Times New Roman"/>
          </w:rPr>
          <w:t>список</w:t>
        </w:r>
      </w:hyperlink>
      <w:r w:rsidRPr="00902C1C">
        <w:rPr>
          <w:rFonts w:ascii="Times New Roman" w:hAnsi="Times New Roman" w:cs="Times New Roman"/>
        </w:rPr>
        <w:t xml:space="preserve"> составляется по форме согласно приложению к настоящему Порядку.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3.1. Тарификационный список составляется ежегодно по состоянию на 1 января и подписывается всеми членами тарификационной комиссии учреждения.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3.2. Тарификационный список заполняется по категориям персонала по каждой должности (профессии) каждого структурного подразделения учреждения в последовательности, соответствующей структуре штатного расписания учреждения за исключением должности руководителя.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3.3. При определении размера выплаты за выслугу лет, в случае если стаж работы, дающий право на выплату надбавки за выслугу лет, в течение предстоящего года у работника меняется, размер выплаты следует указать двумя строками: на дату заполнения тарификационного списка и на дату изменения стажа.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3.4. В графе 24 "Дополнительные сведения" отражаются исходные данные для установления оклада (должностного оклада) и повышающих надбавок отдельным категориям работников, а именно: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квалификационная категория с указанием даты присвоения;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ученая степень;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почетное звание.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3.5. Вакантные должности отражаются в тех структурных подразделениях, где они имеются.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Месячный фонд заработной платы рассчитывается по вакантным должностям исходя из средних окладов (должностных окладов) и средних размеров надбавок за выслугу лет по соответствующим должностям (профессиям рабочих).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3.6. В тарификационном списке не отражаются: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работу в условиях, отклоняющихся от нормальных;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персональный повышающий коэффициент;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премиальные выплаты по итогам работы;</w:t>
      </w:r>
    </w:p>
    <w:p w:rsidR="00902C1C" w:rsidRPr="00902C1C" w:rsidRDefault="00902C1C" w:rsidP="00902C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- выплаты за интенсивность и высокие результаты работы.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lastRenderedPageBreak/>
        <w:t>Приложение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к Порядку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работы по проведению тарификации</w:t>
      </w:r>
    </w:p>
    <w:p w:rsidR="00902C1C" w:rsidRPr="00902C1C" w:rsidRDefault="00902C1C">
      <w:pPr>
        <w:pStyle w:val="ConsPlusNormal"/>
        <w:jc w:val="right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работников учреждения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bookmarkStart w:id="20" w:name="P836"/>
      <w:bookmarkEnd w:id="20"/>
      <w:r w:rsidRPr="00902C1C">
        <w:rPr>
          <w:rFonts w:ascii="Times New Roman" w:hAnsi="Times New Roman" w:cs="Times New Roman"/>
        </w:rPr>
        <w:t>Тарификационный список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_________________________________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(полное наименование учреждения)</w:t>
      </w:r>
    </w:p>
    <w:p w:rsidR="00902C1C" w:rsidRPr="00902C1C" w:rsidRDefault="00902C1C">
      <w:pPr>
        <w:pStyle w:val="ConsPlusNormal"/>
        <w:jc w:val="center"/>
        <w:rPr>
          <w:rFonts w:ascii="Times New Roman" w:hAnsi="Times New Roman" w:cs="Times New Roman"/>
        </w:rPr>
      </w:pPr>
      <w:r w:rsidRPr="00902C1C">
        <w:rPr>
          <w:rFonts w:ascii="Times New Roman" w:hAnsi="Times New Roman" w:cs="Times New Roman"/>
        </w:rPr>
        <w:t>по состоянию на 01.01.20__</w:t>
      </w: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563"/>
      </w:tblGrid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профессии (должности)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Наименование профессиональной квалификационной группы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Уровень профессиональной квалификационной группы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Оклад (должностной оклад) (руб.)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Коэффициент объема работы по профессии (должности) (1,0; 0,75; 0,5; 0,25) с указанием вида работы (основная, совместительство)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оклада работника с учетом объема работы (руб.) (гр. 6 x гр. 7)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Повышающий коэффициент к окладу специалистам села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повышения за работу на селе (руб.) (гр. 8 x гр. 9)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Итого: должностной оклад (гр. 8 + гр. 10)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Компенсационные выплаты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Коэффициент выплаты работникам, занятым на работах с вредными и (или) опасными условиями труда (%)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выплаты работникам, занятым на работах с вредными и (или) опасными условиями труда (руб.) (гр. 11 x гр. 12)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Итого компенсационные выплаты (руб.) (гр. 13)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Стимулирующие выплаты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Стаж работы, дающий право на получение ежемесячной выплаты за стаж непрерывной работы, выслугу лет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Коэффициент надбавки за стаж непрерывной работы, выслугу лет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надбавки за стаж непрерывной работы, выслугу лет (руб.) (гр. 11 x гр. 16)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Повышающий коэффициент за категорию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Повышающий коэффициент за почетное звание Российской Федерации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Повышающий коэффициент за ученую степень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Размер выплаты за квалификационную категорию, почетное звание Российской Федерации, ученую степень (руб.) (гр. 11 x (гр. 18 + гр. 19 + гр. 20) / 100)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Итого стимулирующие выплаты (руб.) (гр. 17 + гр. 21)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Итого: месячный фонд заработной платы по тарификационному списку (гр. 11 + гр. 14 + гр. 22)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2C1C" w:rsidRPr="00902C1C">
        <w:tc>
          <w:tcPr>
            <w:tcW w:w="567" w:type="dxa"/>
          </w:tcPr>
          <w:p w:rsidR="00902C1C" w:rsidRPr="00902C1C" w:rsidRDefault="00902C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60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  <w:r w:rsidRPr="00902C1C">
              <w:rPr>
                <w:rFonts w:ascii="Times New Roman" w:hAnsi="Times New Roman" w:cs="Times New Roman"/>
              </w:rPr>
              <w:t>Дополнительные сведения</w:t>
            </w:r>
          </w:p>
        </w:tc>
        <w:tc>
          <w:tcPr>
            <w:tcW w:w="1563" w:type="dxa"/>
          </w:tcPr>
          <w:p w:rsidR="00902C1C" w:rsidRPr="00902C1C" w:rsidRDefault="00902C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jc w:val="both"/>
        <w:rPr>
          <w:rFonts w:ascii="Times New Roman" w:hAnsi="Times New Roman" w:cs="Times New Roman"/>
        </w:rPr>
      </w:pPr>
    </w:p>
    <w:p w:rsidR="00902C1C" w:rsidRPr="00902C1C" w:rsidRDefault="00902C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22A49" w:rsidRPr="00902C1C" w:rsidRDefault="00C22A49">
      <w:pPr>
        <w:rPr>
          <w:rFonts w:ascii="Times New Roman" w:hAnsi="Times New Roman" w:cs="Times New Roman"/>
        </w:rPr>
      </w:pPr>
    </w:p>
    <w:sectPr w:rsidR="00C22A49" w:rsidRPr="00902C1C" w:rsidSect="004D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C1C"/>
    <w:rsid w:val="000843F1"/>
    <w:rsid w:val="00157507"/>
    <w:rsid w:val="00902C1C"/>
    <w:rsid w:val="00A31160"/>
    <w:rsid w:val="00B01C99"/>
    <w:rsid w:val="00C2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D0A7C-5A0F-4877-B3C0-86F37F7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2C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2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2C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633C0BB20081E42EFAA0C7CD592663575FBD93E6ECB4D731F90A5B177H" TargetMode="External"/><Relationship Id="rId13" Type="http://schemas.openxmlformats.org/officeDocument/2006/relationships/hyperlink" Target="consultantplus://offline/ref=AD2633C0BB20081E42EFAA0C7CD592663C73FFDA396296477B469CA710B271H" TargetMode="External"/><Relationship Id="rId18" Type="http://schemas.openxmlformats.org/officeDocument/2006/relationships/hyperlink" Target="consultantplus://offline/ref=AD2633C0BB20081E42EFAA0C7CD592663F70FED9396D96477B469CA71021FFA6B8263848C5D40D6FBD70H" TargetMode="External"/><Relationship Id="rId26" Type="http://schemas.openxmlformats.org/officeDocument/2006/relationships/hyperlink" Target="consultantplus://offline/ref=AD2633C0BB20081E42EFAA0C7CD592663F79F3D7326296477B469CA71021FFA6B8263848C5D50D6FBD7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D2633C0BB20081E42EFAA0C7CD592663A70FFDF3D6ECB4D731F90A5172EA0B1BF6F3449C5D40DB676H" TargetMode="External"/><Relationship Id="rId7" Type="http://schemas.openxmlformats.org/officeDocument/2006/relationships/hyperlink" Target="consultantplus://offline/ref=AD2633C0BB20081E42EFAA0C7CD592663F79F3D7326296477B469CA71021FFA6B8263848C5D40A6BBD7CH" TargetMode="External"/><Relationship Id="rId12" Type="http://schemas.openxmlformats.org/officeDocument/2006/relationships/hyperlink" Target="consultantplus://offline/ref=AD2633C0BB20081E42EFAA0C7CD592663F70FED93E6496477B469CA710B271H" TargetMode="External"/><Relationship Id="rId17" Type="http://schemas.openxmlformats.org/officeDocument/2006/relationships/hyperlink" Target="consultantplus://offline/ref=AD2633C0BB20081E42EFAA0C7CD592663A78FFD83A6ECB4D731F90A5172EA0B1BF6F3449C5D40DB676H" TargetMode="External"/><Relationship Id="rId25" Type="http://schemas.openxmlformats.org/officeDocument/2006/relationships/hyperlink" Target="consultantplus://offline/ref=AD2633C0BB20081E42EFAA0C7CD592663F79F3D7326296477B469CA71021FFA6B8263848C7DDB07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D2633C0BB20081E42EFAA0C7CD592663A78FADF3A6ECB4D731F90A5172EA0B1BF6F3449C5D40DB676H" TargetMode="External"/><Relationship Id="rId20" Type="http://schemas.openxmlformats.org/officeDocument/2006/relationships/hyperlink" Target="consultantplus://offline/ref=AD2633C0BB20081E42EFAA0C7CD592663C73FFDA396296477B469CA71021FFA6B8263848C5D40D6FBD70H" TargetMode="External"/><Relationship Id="rId29" Type="http://schemas.openxmlformats.org/officeDocument/2006/relationships/hyperlink" Target="consultantplus://offline/ref=AD2633C0BB20081E42EFAA0C7CD592663F79F3D7326296477B469CA71021FFA6B826384EC4BD7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2633C0BB20081E42EFB4016AB9CD633C7AA4D23F6C9A172119C7FA4728F5F1FF69610A81D90C6FD9811FB67CH" TargetMode="External"/><Relationship Id="rId11" Type="http://schemas.openxmlformats.org/officeDocument/2006/relationships/hyperlink" Target="consultantplus://offline/ref=AD2633C0BB20081E42EFAA0C7CD592663F70FED9396D96477B469CA710B271H" TargetMode="External"/><Relationship Id="rId24" Type="http://schemas.openxmlformats.org/officeDocument/2006/relationships/hyperlink" Target="consultantplus://offline/ref=AD2633C0BB20081E42EFAA0C7CD592663F79F3D7326296477B469CA71021FFA6B8263848C5D6086DBD7E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D2633C0BB20081E42EFB4016AB9CD633C7AA4D23F6C9A172219C7FA4728F5F1FF69610A81D90C6FD9811EB67BH" TargetMode="External"/><Relationship Id="rId15" Type="http://schemas.openxmlformats.org/officeDocument/2006/relationships/hyperlink" Target="consultantplus://offline/ref=AD2633C0BB20081E42EFAA0C7CD592663575FBD93E6ECB4D731F90A5172EA0B1BF6F3449C5D40DB676H" TargetMode="External"/><Relationship Id="rId23" Type="http://schemas.openxmlformats.org/officeDocument/2006/relationships/hyperlink" Target="consultantplus://offline/ref=AD2633C0BB20081E42EFAA0C7CD592663F71F2D83C6496477B469CA71021FFA6B8263848C5D40D6EBD79H" TargetMode="External"/><Relationship Id="rId28" Type="http://schemas.openxmlformats.org/officeDocument/2006/relationships/hyperlink" Target="consultantplus://offline/ref=AD2633C0BB20081E42EFAA0C7CD592663F79F3D7326296477B469CA71021FFA6B826384EC4BD71H" TargetMode="External"/><Relationship Id="rId10" Type="http://schemas.openxmlformats.org/officeDocument/2006/relationships/hyperlink" Target="consultantplus://offline/ref=AD2633C0BB20081E42EFAA0C7CD592663A78FFD83A6ECB4D731F90A5B177H" TargetMode="External"/><Relationship Id="rId19" Type="http://schemas.openxmlformats.org/officeDocument/2006/relationships/hyperlink" Target="consultantplus://offline/ref=AD2633C0BB20081E42EFAA0C7CD592663F70FED93E6496477B469CA71021FFA6B8263848C5D40D6FBD70H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AD2633C0BB20081E42EFB4016AB9CD633C7AA4D23D6395172419C7FA4728F5F1FF69610A81D90C6FD9811FB678H" TargetMode="External"/><Relationship Id="rId9" Type="http://schemas.openxmlformats.org/officeDocument/2006/relationships/hyperlink" Target="consultantplus://offline/ref=AD2633C0BB20081E42EFAA0C7CD592663A78FADF3A6ECB4D731F90A5B177H" TargetMode="External"/><Relationship Id="rId14" Type="http://schemas.openxmlformats.org/officeDocument/2006/relationships/hyperlink" Target="consultantplus://offline/ref=AD2633C0BB20081E42EFAA0C7CD592663A70FFDF3D6ECB4D731F90A5B177H" TargetMode="External"/><Relationship Id="rId22" Type="http://schemas.openxmlformats.org/officeDocument/2006/relationships/hyperlink" Target="consultantplus://offline/ref=AD2633C0BB20081E42EFAA0C7CD592663C75FFDF3D6C96477B469CA71021FFA6B8263848C5D40D6EBD79H" TargetMode="External"/><Relationship Id="rId27" Type="http://schemas.openxmlformats.org/officeDocument/2006/relationships/hyperlink" Target="consultantplus://offline/ref=AD2633C0BB20081E42EFAA0C7CD592663A79FCDA336ECB4D731F90A5B177H" TargetMode="External"/><Relationship Id="rId30" Type="http://schemas.openxmlformats.org/officeDocument/2006/relationships/hyperlink" Target="consultantplus://offline/ref=AD2633C0BB20081E42EFAA0C7CD592663F78F8D9326596477B469CA71021FFA6B8263848C5D40D68BD7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8204</Words>
  <Characters>46768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yuv_razumnaya</dc:creator>
  <cp:lastModifiedBy>Windows User</cp:lastModifiedBy>
  <cp:revision>4</cp:revision>
  <dcterms:created xsi:type="dcterms:W3CDTF">2018-06-22T04:46:00Z</dcterms:created>
  <dcterms:modified xsi:type="dcterms:W3CDTF">2018-10-18T10:57:00Z</dcterms:modified>
</cp:coreProperties>
</file>